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68" w:rsidRPr="00364C12" w:rsidRDefault="00DF6374" w:rsidP="00364C12">
      <w:pPr>
        <w:spacing w:after="0" w:line="360" w:lineRule="auto"/>
        <w:jc w:val="center"/>
        <w:rPr>
          <w:b/>
        </w:rPr>
      </w:pPr>
      <w:r w:rsidRPr="00364C12">
        <w:rPr>
          <w:b/>
        </w:rPr>
        <w:t>Н</w:t>
      </w:r>
      <w:r w:rsidR="00FE01CF" w:rsidRPr="00364C12">
        <w:rPr>
          <w:b/>
        </w:rPr>
        <w:t>ормативно-правовое обеспечение</w:t>
      </w:r>
      <w:r w:rsidRPr="00364C12">
        <w:rPr>
          <w:b/>
        </w:rPr>
        <w:t xml:space="preserve"> </w:t>
      </w:r>
      <w:r w:rsidR="00FE01CF" w:rsidRPr="00364C12">
        <w:rPr>
          <w:b/>
        </w:rPr>
        <w:t xml:space="preserve">работы библиотек по обслуживанию </w:t>
      </w:r>
      <w:r w:rsidR="00233B86" w:rsidRPr="00364C12">
        <w:rPr>
          <w:b/>
        </w:rPr>
        <w:t>людей с нарушениями зрения</w:t>
      </w:r>
    </w:p>
    <w:p w:rsidR="00364C12" w:rsidRDefault="00364C12" w:rsidP="00364C12">
      <w:pPr>
        <w:spacing w:after="0" w:line="360" w:lineRule="auto"/>
        <w:jc w:val="both"/>
      </w:pPr>
    </w:p>
    <w:p w:rsidR="005B1B53" w:rsidRDefault="005313F2" w:rsidP="00364C12">
      <w:pPr>
        <w:spacing w:after="0" w:line="360" w:lineRule="auto"/>
        <w:ind w:firstLine="709"/>
        <w:jc w:val="both"/>
      </w:pPr>
      <w:r>
        <w:t xml:space="preserve">В Российской Федерации проживают люди с различными видами инвалидности. Но мы обратим внимание на инвалидов по зрению. </w:t>
      </w:r>
      <w:r w:rsidR="005B1B53">
        <w:t xml:space="preserve">По </w:t>
      </w:r>
      <w:r w:rsidR="00E66DF6">
        <w:t>данным Росстата</w:t>
      </w:r>
      <w:r w:rsidR="005B1B53">
        <w:t xml:space="preserve"> на 2020 год приведена следующая статистика инвалидов по зрению</w:t>
      </w:r>
      <w:r w:rsidR="00F42044">
        <w:t>:</w:t>
      </w:r>
      <w:r w:rsidR="00E66DF6">
        <w:t xml:space="preserve"> всего – 54631 человек, в том числе</w:t>
      </w:r>
      <w:r w:rsidR="00F42044">
        <w:t xml:space="preserve"> признано впервые – </w:t>
      </w:r>
      <w:r w:rsidR="005B1B53">
        <w:t>14858</w:t>
      </w:r>
      <w:r w:rsidR="00E66DF6" w:rsidRPr="00E66DF6">
        <w:t xml:space="preserve"> </w:t>
      </w:r>
      <w:r w:rsidR="00E66DF6">
        <w:t>человек</w:t>
      </w:r>
      <w:r w:rsidR="00F42044">
        <w:t>,</w:t>
      </w:r>
      <w:r w:rsidR="005B1B53">
        <w:t xml:space="preserve"> </w:t>
      </w:r>
      <w:r w:rsidR="00F42044">
        <w:t xml:space="preserve">признаны повторно </w:t>
      </w:r>
      <w:r w:rsidR="005B1B53">
        <w:t>39773</w:t>
      </w:r>
      <w:r w:rsidR="00E66DF6">
        <w:t xml:space="preserve"> человек</w:t>
      </w:r>
      <w:r w:rsidR="00F42044">
        <w:t>, с одновременными нарушениями зрения и слуха – 2691</w:t>
      </w:r>
      <w:r w:rsidR="00E66DF6">
        <w:t xml:space="preserve"> человек </w:t>
      </w:r>
      <w:r w:rsidR="00CB6C56" w:rsidRPr="00CB6C56">
        <w:t>[</w:t>
      </w:r>
      <w:r w:rsidR="00CB6C56">
        <w:t>8</w:t>
      </w:r>
      <w:r w:rsidR="00CB6C56" w:rsidRPr="00CB6C56">
        <w:t>]</w:t>
      </w:r>
      <w:r w:rsidR="00F42044">
        <w:t>.</w:t>
      </w:r>
    </w:p>
    <w:p w:rsidR="00991910" w:rsidRDefault="00D85306" w:rsidP="00364C12">
      <w:pPr>
        <w:spacing w:after="0" w:line="360" w:lineRule="auto"/>
        <w:ind w:firstLine="709"/>
        <w:jc w:val="both"/>
      </w:pPr>
      <w:r>
        <w:t>Разные инвалиды, в том числе</w:t>
      </w:r>
      <w:r w:rsidR="00655C80">
        <w:t xml:space="preserve"> и </w:t>
      </w:r>
      <w:r>
        <w:t>по зрению проживают не только в крупных городах, где есть специальные</w:t>
      </w:r>
      <w:r w:rsidR="00655C80">
        <w:t xml:space="preserve"> региональные</w:t>
      </w:r>
      <w:r>
        <w:t xml:space="preserve"> б</w:t>
      </w:r>
      <w:r w:rsidR="00655C80">
        <w:t>иблиотеки</w:t>
      </w:r>
      <w:r w:rsidR="00E66DF6">
        <w:t xml:space="preserve"> по обслуживанию данной категории пользователей</w:t>
      </w:r>
      <w:r>
        <w:t>, но и в маленьких городах, районных центрах, сёлах. Они являются частью местного сообщества и попадают в сферу внимания библиотек.</w:t>
      </w:r>
      <w:r w:rsidR="00970A5D">
        <w:t xml:space="preserve"> </w:t>
      </w:r>
      <w:r w:rsidR="00E66DF6">
        <w:t>Следует констатировать: н</w:t>
      </w:r>
      <w:r w:rsidR="00970A5D">
        <w:t>е все общедоступные библиотеки готовы работать с инвалидами по зрению из-за недостаточных знаний сотрудников по взаимодействию с пользователями</w:t>
      </w:r>
      <w:r w:rsidR="00E66DF6">
        <w:t xml:space="preserve"> и </w:t>
      </w:r>
      <w:r w:rsidR="00970A5D">
        <w:t>отсутствия оборудования и литературы на специальных носителях.</w:t>
      </w:r>
      <w:r w:rsidR="00991910">
        <w:t xml:space="preserve"> В связи с этим б</w:t>
      </w:r>
      <w:r w:rsidR="00F42044">
        <w:t xml:space="preserve">иблиотеки обслуживают </w:t>
      </w:r>
      <w:r w:rsidR="00991910">
        <w:t>слепых и слабовидящих пользователей</w:t>
      </w:r>
      <w:r w:rsidR="00F42044">
        <w:t xml:space="preserve"> не равномерно. </w:t>
      </w:r>
    </w:p>
    <w:p w:rsidR="00233B86" w:rsidRDefault="00F42044" w:rsidP="00364C12">
      <w:pPr>
        <w:spacing w:after="0" w:line="360" w:lineRule="auto"/>
        <w:ind w:firstLine="709"/>
        <w:jc w:val="both"/>
      </w:pPr>
      <w:r>
        <w:t>Какие требования нужно учитывать при работе со слепыми и слабовидящими? Как нужно построить работу всех библиотек, ч</w:t>
      </w:r>
      <w:r w:rsidR="005313F2">
        <w:t>тобы они были готовы работать с  людьми</w:t>
      </w:r>
      <w:r>
        <w:t xml:space="preserve"> с нарушениями зрения? Какие</w:t>
      </w:r>
      <w:r w:rsidR="00233B86">
        <w:t xml:space="preserve"> услуги должны предоставлять библиотеки? Каким образом нужно организовать обслуживание инвалидов по зрению? Какие условия необходимо создать для </w:t>
      </w:r>
      <w:r w:rsidR="00CB6C56">
        <w:t xml:space="preserve">оптимальной работы сотрудников </w:t>
      </w:r>
      <w:r w:rsidR="00991910">
        <w:t>библиотек?</w:t>
      </w:r>
      <w:r w:rsidR="00233B86">
        <w:t xml:space="preserve"> На все эти вопросы можно ответить, изучив нормативно-правовые документы, регламентирующие работу библиотек по обслуживанию слепых и слабовидящих.</w:t>
      </w:r>
    </w:p>
    <w:p w:rsidR="003618B3" w:rsidRDefault="00325549" w:rsidP="00364C12">
      <w:pPr>
        <w:spacing w:after="0" w:line="360" w:lineRule="auto"/>
        <w:ind w:firstLine="709"/>
        <w:jc w:val="both"/>
      </w:pPr>
      <w:r>
        <w:t>В Федер</w:t>
      </w:r>
      <w:r w:rsidR="009A3F92">
        <w:t>альном законе от 24.11.1994 г. №</w:t>
      </w:r>
      <w:r>
        <w:t xml:space="preserve"> 181-ФЗ «О социальной защите инвалидов в Российской Федерации» установлено определение </w:t>
      </w:r>
      <w:r>
        <w:lastRenderedPageBreak/>
        <w:t xml:space="preserve">инвалида, как </w:t>
      </w:r>
      <w:r w:rsidR="00694F48">
        <w:t>«</w:t>
      </w:r>
      <w:r w:rsidR="00B21A18">
        <w:t>лица</w:t>
      </w:r>
      <w:r w:rsidR="00694F48" w:rsidRPr="00694F48">
        <w:t>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</w:t>
      </w:r>
      <w:r w:rsidR="00694F48">
        <w:t xml:space="preserve">ходимость его социальной защиты» </w:t>
      </w:r>
      <w:r w:rsidR="00694F48" w:rsidRPr="00694F48">
        <w:t>[</w:t>
      </w:r>
      <w:r w:rsidR="00CB6C56">
        <w:t>11</w:t>
      </w:r>
      <w:r w:rsidR="00694F48" w:rsidRPr="00694F48">
        <w:t>]</w:t>
      </w:r>
      <w:r w:rsidR="00694F48">
        <w:t>.</w:t>
      </w:r>
    </w:p>
    <w:p w:rsidR="00CD5B5D" w:rsidRDefault="00753A8F" w:rsidP="00364C12">
      <w:pPr>
        <w:spacing w:after="0" w:line="360" w:lineRule="auto"/>
        <w:ind w:firstLine="709"/>
        <w:jc w:val="both"/>
      </w:pPr>
      <w:r>
        <w:t>Данное понятие уточнено в</w:t>
      </w:r>
      <w:r w:rsidRPr="00753A8F">
        <w:t xml:space="preserve"> </w:t>
      </w:r>
      <w:r>
        <w:t>ГОСТ</w:t>
      </w:r>
      <w:r w:rsidR="00991910">
        <w:t>е</w:t>
      </w:r>
      <w:r>
        <w:t xml:space="preserve"> Р 52875-</w:t>
      </w:r>
      <w:r w:rsidR="00991910">
        <w:t>2007 «</w:t>
      </w:r>
      <w:r w:rsidR="00AD0B46">
        <w:t>Указатели тактильные наземные для инвалидов по зрению. Технические требования»</w:t>
      </w:r>
      <w:r>
        <w:t xml:space="preserve">: </w:t>
      </w:r>
      <w:r w:rsidR="00991910">
        <w:t>«инвалид по зрению</w:t>
      </w:r>
      <w:r w:rsidR="00DE78C6">
        <w:t xml:space="preserve"> </w:t>
      </w:r>
      <w:r w:rsidR="00991910">
        <w:t>– л</w:t>
      </w:r>
      <w:r w:rsidR="00025494" w:rsidRPr="00025494">
        <w:t>ицо, у которого полностью отсутствует зрение или острота остаточного зрения не превышает 10%, или поле зрения составляет не более 20%</w:t>
      </w:r>
      <w:r w:rsidR="007E3379">
        <w:t xml:space="preserve">» </w:t>
      </w:r>
      <w:r>
        <w:t>[</w:t>
      </w:r>
      <w:r w:rsidR="00AD0B46">
        <w:t>2</w:t>
      </w:r>
      <w:r w:rsidR="00025494">
        <w:t>]</w:t>
      </w:r>
      <w:r w:rsidR="00025494" w:rsidRPr="00025494">
        <w:t>.</w:t>
      </w:r>
    </w:p>
    <w:p w:rsidR="005225BB" w:rsidRDefault="00753A8F" w:rsidP="00364C12">
      <w:pPr>
        <w:spacing w:after="0" w:line="360" w:lineRule="auto"/>
        <w:ind w:firstLine="709"/>
        <w:jc w:val="both"/>
      </w:pPr>
      <w:r>
        <w:t xml:space="preserve">В пункте 16, ст. 2 федерального закона </w:t>
      </w:r>
      <w:r w:rsidR="00CA4E6C">
        <w:t xml:space="preserve">от 29.12.2012 </w:t>
      </w:r>
      <w:r w:rsidR="009A3F92">
        <w:t>г. №</w:t>
      </w:r>
      <w:r w:rsidR="00CA4E6C">
        <w:t xml:space="preserve"> 273-ФЗ «О</w:t>
      </w:r>
      <w:r>
        <w:t xml:space="preserve">б образовании </w:t>
      </w:r>
      <w:r w:rsidR="00CA4E6C">
        <w:t xml:space="preserve">в Российской Федерации» установлено, что: </w:t>
      </w:r>
      <w:r>
        <w:t xml:space="preserve">«Человек </w:t>
      </w:r>
      <w:r w:rsidR="005225BB" w:rsidRPr="003618B3">
        <w:t xml:space="preserve">с ограниченными возможностями здоровья </w:t>
      </w:r>
      <w:r w:rsidR="00991910">
        <w:t>–</w:t>
      </w:r>
      <w:r w:rsidR="005225BB" w:rsidRPr="003618B3"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</w:t>
      </w:r>
      <w:r w:rsidR="005225BB">
        <w:t xml:space="preserve">ьных условий </w:t>
      </w:r>
      <w:r w:rsidR="005225BB" w:rsidRPr="003618B3">
        <w:t>[</w:t>
      </w:r>
      <w:r w:rsidR="007762F0">
        <w:t>10</w:t>
      </w:r>
      <w:r w:rsidR="005225BB" w:rsidRPr="003618B3">
        <w:t>]</w:t>
      </w:r>
      <w:r w:rsidR="00CA4E6C">
        <w:t>.</w:t>
      </w:r>
    </w:p>
    <w:p w:rsidR="00991910" w:rsidRDefault="00CA4E6C" w:rsidP="00364C12">
      <w:pPr>
        <w:spacing w:after="0" w:line="360" w:lineRule="auto"/>
        <w:ind w:firstLine="709"/>
        <w:jc w:val="both"/>
      </w:pPr>
      <w:r>
        <w:t>Таким образом, понятия «инвалид» и «человек с ограниченными возможностями здоровья» не идентичны:</w:t>
      </w:r>
      <w:r w:rsidR="00991910">
        <w:t xml:space="preserve"> п</w:t>
      </w:r>
      <w:r>
        <w:t xml:space="preserve">ервое </w:t>
      </w:r>
      <w:r w:rsidR="00A203F4">
        <w:t>означает юридический статус</w:t>
      </w:r>
      <w:r>
        <w:t xml:space="preserve"> </w:t>
      </w:r>
      <w:r w:rsidR="00991910">
        <w:t>и подразумевает</w:t>
      </w:r>
      <w:r w:rsidR="00A203F4">
        <w:t xml:space="preserve"> стойкое расстройство</w:t>
      </w:r>
      <w:r w:rsidR="00991910">
        <w:t xml:space="preserve"> зрения</w:t>
      </w:r>
      <w:r w:rsidR="00A203F4">
        <w:t>, ограничени</w:t>
      </w:r>
      <w:r w:rsidR="00991910">
        <w:t>е жизнедеятельности и гарантированную социальную защиту; в</w:t>
      </w:r>
      <w:r w:rsidR="00A203F4">
        <w:t xml:space="preserve">торое </w:t>
      </w:r>
      <w:r w:rsidR="00991910">
        <w:t>понятие</w:t>
      </w:r>
      <w:r w:rsidR="00A203F4">
        <w:t xml:space="preserve"> </w:t>
      </w:r>
      <w:r w:rsidR="00991910">
        <w:t>(</w:t>
      </w:r>
      <w:r w:rsidR="00A203F4">
        <w:t>ограниченные возможности здоровья</w:t>
      </w:r>
      <w:r w:rsidR="00991910">
        <w:t>) може</w:t>
      </w:r>
      <w:r w:rsidR="00A203F4">
        <w:t xml:space="preserve">т предполагать, или не предполагать инвалидность. </w:t>
      </w:r>
    </w:p>
    <w:p w:rsidR="00DA34C1" w:rsidRDefault="00DA34C1" w:rsidP="00DA34C1">
      <w:pPr>
        <w:spacing w:after="0" w:line="360" w:lineRule="auto"/>
        <w:ind w:firstLine="709"/>
        <w:jc w:val="both"/>
      </w:pPr>
      <w:r>
        <w:t>Б</w:t>
      </w:r>
      <w:r w:rsidR="00E979B1">
        <w:t xml:space="preserve">азовые права инвалидов закреплены в Конституции Российской Федерации от 12.12.1993 г. </w:t>
      </w:r>
      <w:r w:rsidR="00E979B1" w:rsidRPr="00397F06">
        <w:t>[5]</w:t>
      </w:r>
      <w:r w:rsidR="00E979B1">
        <w:t xml:space="preserve"> и в Федеральном законе от 24.11.1995 г. № 181-ФЗ «О социальной защите инвалидов» [11</w:t>
      </w:r>
      <w:r w:rsidR="00E979B1" w:rsidRPr="00397F06">
        <w:t>]</w:t>
      </w:r>
      <w:r w:rsidR="00E979B1">
        <w:t xml:space="preserve">. </w:t>
      </w:r>
      <w:r>
        <w:t>Отдельные направления по доступной среде, коммуникативной и образовательной деятельности нашли отражения в следующих документах: «Конституция Российской Федерации» от 12.12.1993 г.</w:t>
      </w:r>
      <w:r w:rsidRPr="00397F06">
        <w:t xml:space="preserve"> [5]</w:t>
      </w:r>
      <w:r>
        <w:t>, «Конвенция о правах инвалидов» от 13.12.2006 г.</w:t>
      </w:r>
      <w:r w:rsidRPr="00397F06">
        <w:t xml:space="preserve"> [</w:t>
      </w:r>
      <w:r>
        <w:t>4</w:t>
      </w:r>
      <w:r w:rsidRPr="00397F06">
        <w:t>]</w:t>
      </w:r>
      <w:r>
        <w:t xml:space="preserve">, Федеральный закон от 29.12.2012 г. № 273-ФЗ «Об </w:t>
      </w:r>
      <w:r>
        <w:lastRenderedPageBreak/>
        <w:t>образовании» [10</w:t>
      </w:r>
      <w:r w:rsidRPr="00397F06">
        <w:t>]</w:t>
      </w:r>
      <w:r>
        <w:t>, Государственной программе Российской Федерации «Доступная среда» от 01.12.2015 г. № 1297</w:t>
      </w:r>
      <w:r w:rsidRPr="00397F06">
        <w:t xml:space="preserve"> [3]</w:t>
      </w:r>
      <w:r>
        <w:t xml:space="preserve">. </w:t>
      </w:r>
    </w:p>
    <w:p w:rsidR="00DA34C1" w:rsidRDefault="00DA34C1" w:rsidP="00DA34C1">
      <w:pPr>
        <w:spacing w:after="0" w:line="360" w:lineRule="auto"/>
        <w:ind w:firstLine="709"/>
        <w:jc w:val="both"/>
      </w:pPr>
      <w:r>
        <w:t>Конвенцией «О правах инвалидов» от 13.12.2006 г. установлено, что каждый человек вне зависимости от инвалидности имеет равные права на доступ к информации в удобном для него виде, и образование не является исключением [4</w:t>
      </w:r>
      <w:r w:rsidRPr="00356641">
        <w:t>]</w:t>
      </w:r>
      <w:r>
        <w:t>.</w:t>
      </w:r>
    </w:p>
    <w:p w:rsidR="00E979B1" w:rsidRDefault="00DA34C1" w:rsidP="00DA34C1">
      <w:pPr>
        <w:spacing w:after="0" w:line="360" w:lineRule="auto"/>
        <w:ind w:firstLine="709"/>
        <w:jc w:val="both"/>
      </w:pPr>
      <w:r>
        <w:t xml:space="preserve">Поэтому специфика обслуживания слепых и слабовидящих людей нашла отражение в нормативных документах, регулирующих деятельность </w:t>
      </w:r>
      <w:proofErr w:type="spellStart"/>
      <w:r>
        <w:t>пуюличных</w:t>
      </w:r>
      <w:proofErr w:type="spellEnd"/>
      <w:r>
        <w:t xml:space="preserve"> библиотек: </w:t>
      </w:r>
      <w:r w:rsidR="00E979B1">
        <w:t>Федер</w:t>
      </w:r>
      <w:r>
        <w:t>альный закон</w:t>
      </w:r>
      <w:r w:rsidR="00E979B1">
        <w:t xml:space="preserve"> от 29.12.1994 г. № 78-ФЗ «О библиотечном деле» [9</w:t>
      </w:r>
      <w:r w:rsidRPr="00397F06">
        <w:t>]</w:t>
      </w:r>
      <w:r>
        <w:t>, «</w:t>
      </w:r>
      <w:r w:rsidR="00E979B1">
        <w:t>Модельн</w:t>
      </w:r>
      <w:r>
        <w:t>ый</w:t>
      </w:r>
      <w:r w:rsidR="00E979B1">
        <w:t xml:space="preserve"> стандарт деятельности публичной библиотеки» от 22.05.2008 г. </w:t>
      </w:r>
      <w:r w:rsidR="00E979B1" w:rsidRPr="00397F06">
        <w:t>[6]</w:t>
      </w:r>
      <w:r>
        <w:t xml:space="preserve">, </w:t>
      </w:r>
      <w:r w:rsidR="00E979B1">
        <w:t>«Модельн</w:t>
      </w:r>
      <w:r>
        <w:t>ый</w:t>
      </w:r>
      <w:r w:rsidR="00E979B1">
        <w:t xml:space="preserve"> стандарт специальной библиотеки для слепых субъекта Российской федерации» от 20.05.2009</w:t>
      </w:r>
      <w:r w:rsidR="00E979B1" w:rsidRPr="00397F06">
        <w:t xml:space="preserve"> [7]</w:t>
      </w:r>
      <w:r w:rsidR="00E979B1">
        <w:t xml:space="preserve">. </w:t>
      </w:r>
      <w:r>
        <w:t>Р</w:t>
      </w:r>
      <w:r w:rsidR="00E979B1">
        <w:t xml:space="preserve">уководствуясь этими документами, </w:t>
      </w:r>
      <w:r>
        <w:t>публичные</w:t>
      </w:r>
      <w:r w:rsidR="00E979B1">
        <w:t xml:space="preserve"> библиотеки будут готовы к качественному библиотечному обслуживанию инвалидов по зрению и людей с его нарушениями.</w:t>
      </w:r>
    </w:p>
    <w:p w:rsidR="00A203F4" w:rsidRPr="00991910" w:rsidRDefault="00991910" w:rsidP="00364C12">
      <w:pPr>
        <w:spacing w:after="0" w:line="360" w:lineRule="auto"/>
        <w:ind w:firstLine="709"/>
        <w:jc w:val="both"/>
        <w:rPr>
          <w:color w:val="FF0000"/>
        </w:rPr>
      </w:pPr>
      <w:r>
        <w:t>Поскольку инвалидность и ограниченные возможности здоровья предполагают физические нарушения</w:t>
      </w:r>
      <w:r w:rsidR="004C4EB3">
        <w:t>, то работа с людьми с нарушениями зрения имеет содержательную специфику (</w:t>
      </w:r>
      <w:r w:rsidR="004C4EB3">
        <w:t>сквозными процессами жизнедеятельности данной категории граждан являются реабилитация и абилитация</w:t>
      </w:r>
      <w:r w:rsidR="004C4EB3">
        <w:t>) и особое оборудование</w:t>
      </w:r>
      <w:r w:rsidR="004C4EB3" w:rsidRPr="004C4EB3">
        <w:rPr>
          <w:color w:val="FF0000"/>
        </w:rPr>
        <w:t xml:space="preserve"> </w:t>
      </w:r>
      <w:r w:rsidR="004C4EB3" w:rsidRPr="00DA34C1">
        <w:t xml:space="preserve">– </w:t>
      </w:r>
      <w:r w:rsidR="004C4EB3" w:rsidRPr="00DA34C1">
        <w:t xml:space="preserve">специальные </w:t>
      </w:r>
      <w:proofErr w:type="spellStart"/>
      <w:r w:rsidR="004C4EB3" w:rsidRPr="00DA34C1">
        <w:t>тифлотехнические</w:t>
      </w:r>
      <w:proofErr w:type="spellEnd"/>
      <w:r w:rsidR="004C4EB3" w:rsidRPr="00DA34C1">
        <w:t xml:space="preserve"> средства (лупы, </w:t>
      </w:r>
      <w:proofErr w:type="spellStart"/>
      <w:r w:rsidR="004C4EB3" w:rsidRPr="00DA34C1">
        <w:t>видеоувеличители</w:t>
      </w:r>
      <w:proofErr w:type="spellEnd"/>
      <w:r w:rsidR="004C4EB3" w:rsidRPr="00DA34C1">
        <w:t xml:space="preserve"> и т</w:t>
      </w:r>
      <w:r w:rsidR="004C4EB3" w:rsidRPr="00DA34C1">
        <w:t>.</w:t>
      </w:r>
      <w:r w:rsidR="004C4EB3" w:rsidRPr="00DA34C1">
        <w:t>д.).</w:t>
      </w:r>
      <w:r w:rsidRPr="00DA34C1">
        <w:t xml:space="preserve"> </w:t>
      </w:r>
    </w:p>
    <w:p w:rsidR="00DA34C1" w:rsidRDefault="00CD5B5D" w:rsidP="00DA34C1">
      <w:pPr>
        <w:spacing w:after="0" w:line="360" w:lineRule="auto"/>
        <w:ind w:firstLine="709"/>
        <w:jc w:val="both"/>
      </w:pPr>
      <w:r>
        <w:t>В ст</w:t>
      </w:r>
      <w:r w:rsidR="00150BB4">
        <w:t>.</w:t>
      </w:r>
      <w:r>
        <w:t xml:space="preserve"> 9 Федерального закона </w:t>
      </w:r>
      <w:r w:rsidR="00150BB4">
        <w:t xml:space="preserve">от 24.11.1994 </w:t>
      </w:r>
      <w:r w:rsidR="009A3F92">
        <w:t>г. №</w:t>
      </w:r>
      <w:r w:rsidR="00150BB4">
        <w:t xml:space="preserve"> 181-ФЗ «О</w:t>
      </w:r>
      <w:r>
        <w:t xml:space="preserve"> социальной защите инвалидов </w:t>
      </w:r>
      <w:r w:rsidR="00150BB4">
        <w:t xml:space="preserve">в Российской Федерации» </w:t>
      </w:r>
      <w:r>
        <w:t>сказано что:</w:t>
      </w:r>
      <w:r w:rsidR="004C4EB3">
        <w:t xml:space="preserve"> «р</w:t>
      </w:r>
      <w:r w:rsidRPr="00CD5B5D">
        <w:t xml:space="preserve">еабилитация инвалидов </w:t>
      </w:r>
      <w:r w:rsidR="004C4EB3">
        <w:t>–</w:t>
      </w:r>
      <w:r w:rsidRPr="00CD5B5D">
        <w:t xml:space="preserve"> система и процесс полного или частичного восстановления способностей инвалидов к бытовой, общественной, профес</w:t>
      </w:r>
      <w:r>
        <w:t>сиональной и иной деятельности</w:t>
      </w:r>
      <w:r w:rsidR="004C4EB3">
        <w:t>»</w:t>
      </w:r>
      <w:r>
        <w:t>.</w:t>
      </w:r>
      <w:r w:rsidR="004C4EB3">
        <w:t xml:space="preserve"> </w:t>
      </w:r>
      <w:r w:rsidRPr="00CD5B5D">
        <w:t xml:space="preserve">Абилитация инвалидов </w:t>
      </w:r>
      <w:r w:rsidR="004C4EB3">
        <w:t>–</w:t>
      </w:r>
      <w:r w:rsidRPr="00CD5B5D">
        <w:t xml:space="preserve"> </w:t>
      </w:r>
      <w:r w:rsidR="004C4EB3">
        <w:t>«</w:t>
      </w:r>
      <w:r w:rsidRPr="00CD5B5D">
        <w:t xml:space="preserve">система и процесс формирования отсутствовавших у инвалидов способностей к бытовой, общественной, профессиональной и иной деятельности. Реабилитация и абилитация инвалидов направлены на устранение или возможно более полную компенсацию ограничений </w:t>
      </w:r>
      <w:r w:rsidRPr="00CD5B5D">
        <w:lastRenderedPageBreak/>
        <w:t>жизнедеятельности инвалидов в целях их социальной адаптации, включая достижение ими материальной независимости и интеграцию в общество</w:t>
      </w:r>
      <w:r w:rsidR="004C4EB3">
        <w:t>»</w:t>
      </w:r>
      <w:r>
        <w:t xml:space="preserve"> </w:t>
      </w:r>
      <w:r w:rsidR="007E3379">
        <w:t>[</w:t>
      </w:r>
      <w:r w:rsidR="007762F0">
        <w:t>11</w:t>
      </w:r>
      <w:r w:rsidRPr="00CD5B5D">
        <w:t>].</w:t>
      </w:r>
      <w:r w:rsidR="00DA34C1" w:rsidRPr="00DA34C1">
        <w:t xml:space="preserve"> </w:t>
      </w:r>
    </w:p>
    <w:p w:rsidR="00532F76" w:rsidRDefault="00532F76" w:rsidP="00364C12">
      <w:pPr>
        <w:spacing w:after="0" w:line="360" w:lineRule="auto"/>
        <w:ind w:firstLine="709"/>
        <w:jc w:val="both"/>
      </w:pPr>
      <w:r>
        <w:t>В Федер</w:t>
      </w:r>
      <w:r w:rsidR="009A3F92">
        <w:t>альном законе от 29.12.1994 г. №</w:t>
      </w:r>
      <w:r>
        <w:t xml:space="preserve"> 78-ФЗ «О библиотечном деле» установлено, что все люди с различными нарушениями зрения </w:t>
      </w:r>
      <w:r w:rsidRPr="00AF1EAE">
        <w:t>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</w:t>
      </w:r>
      <w:r w:rsidR="00397F06">
        <w:t xml:space="preserve"> </w:t>
      </w:r>
      <w:r w:rsidR="00397F06" w:rsidRPr="00397F06">
        <w:t>[</w:t>
      </w:r>
      <w:r w:rsidR="007762F0">
        <w:t>9</w:t>
      </w:r>
      <w:r w:rsidR="00397F06" w:rsidRPr="00397F06">
        <w:t>]</w:t>
      </w:r>
      <w:r w:rsidRPr="00AF1EAE">
        <w:t>.</w:t>
      </w:r>
    </w:p>
    <w:p w:rsidR="00B00000" w:rsidRDefault="00BA2E9C" w:rsidP="00364C12">
      <w:pPr>
        <w:spacing w:after="0" w:line="360" w:lineRule="auto"/>
        <w:ind w:firstLine="709"/>
        <w:jc w:val="both"/>
      </w:pPr>
      <w:r>
        <w:t xml:space="preserve">В </w:t>
      </w:r>
      <w:r w:rsidR="00B00000">
        <w:t>«М</w:t>
      </w:r>
      <w:r>
        <w:t xml:space="preserve">одельном стандарте </w:t>
      </w:r>
      <w:r w:rsidR="00DE78C6">
        <w:t>деятельности</w:t>
      </w:r>
      <w:r>
        <w:t xml:space="preserve"> публичных библиотек</w:t>
      </w:r>
      <w:r w:rsidR="00B00000">
        <w:t>»</w:t>
      </w:r>
      <w:r>
        <w:t xml:space="preserve"> </w:t>
      </w:r>
      <w:r w:rsidR="00B00000">
        <w:t xml:space="preserve">от 22.05.2008 г. </w:t>
      </w:r>
      <w:r>
        <w:t xml:space="preserve">отражены положения, регламентирующие обслуживание всех категорий пользователей, в том числе и инвалидов по зрению. </w:t>
      </w:r>
      <w:r w:rsidR="008A3E2F">
        <w:t xml:space="preserve">В части 11 </w:t>
      </w:r>
      <w:r w:rsidR="002F3BF6">
        <w:t>п</w:t>
      </w:r>
      <w:r w:rsidR="008A3E2F">
        <w:t>ункте 2 сказано следующее: «</w:t>
      </w:r>
      <w:r w:rsidR="008A3E2F" w:rsidRPr="008A3E2F">
        <w:t>Незрячим и слабовидящим пользователям обеспечивается доступ к электронным информационным ресурсам посредством компьютерных технологий, технических и программных средств, а именно: аппаратного и программного обеспечения, адаптированного для пользователей с полной или частичной потерей зрения (сканер, программа экранного доступа, синтезатор речи, устройства речевого выхода для самостоятельного чтения текстов с экрана монитора, конверторы)</w:t>
      </w:r>
      <w:r w:rsidR="00D242FA">
        <w:t>» [</w:t>
      </w:r>
      <w:r w:rsidR="00397F06">
        <w:t>6</w:t>
      </w:r>
      <w:r w:rsidR="008A3E2F" w:rsidRPr="008A3E2F">
        <w:t>].</w:t>
      </w:r>
    </w:p>
    <w:p w:rsidR="00445EC8" w:rsidRDefault="00A46F26" w:rsidP="00A46F26">
      <w:pPr>
        <w:spacing w:after="0" w:line="360" w:lineRule="auto"/>
        <w:ind w:firstLine="709"/>
        <w:jc w:val="both"/>
      </w:pPr>
      <w:r>
        <w:t>Таким образом, обеспечение читательских, коммуникационных, образовательных потребностей людей с нарушением зрения, абилитация и реабилитация, психологическая поддержка и другие социальные направления – всё это составляет основу библиотечного обслуживания.</w:t>
      </w:r>
      <w:r>
        <w:t xml:space="preserve"> Б</w:t>
      </w:r>
      <w:r w:rsidR="00B00000">
        <w:t xml:space="preserve">иблиотека, не только специализированная, </w:t>
      </w:r>
      <w:r w:rsidR="00A56F4F">
        <w:t xml:space="preserve">но и общедоступная, </w:t>
      </w:r>
      <w:r w:rsidR="00B00000">
        <w:t>через создание специализированных отделов или кафедр</w:t>
      </w:r>
      <w:r w:rsidR="00655C80">
        <w:t xml:space="preserve"> выдачи</w:t>
      </w:r>
      <w:r w:rsidR="00B00000">
        <w:t xml:space="preserve">, а также отдельных направлений и форм, </w:t>
      </w:r>
      <w:r w:rsidR="00655C80">
        <w:t xml:space="preserve">специализированных проектов, </w:t>
      </w:r>
      <w:r w:rsidR="00B00000">
        <w:t>должна обеспечивать библиотечное обслуживание пользователей</w:t>
      </w:r>
      <w:r w:rsidR="00655C80">
        <w:t xml:space="preserve"> с нарушениями зрения</w:t>
      </w:r>
      <w:r w:rsidR="008A3E2F">
        <w:t>.</w:t>
      </w:r>
      <w:r w:rsidR="00445EC8">
        <w:t xml:space="preserve"> Одним из ключевых компонентов является организация рабочего места пользователя библиотеки: должно быть организовано специальное </w:t>
      </w:r>
      <w:r w:rsidR="00445EC8">
        <w:lastRenderedPageBreak/>
        <w:t xml:space="preserve">место, необходимое оборудование, а также фонд (книги, напечатанные шрифтом Брайля, или укрупнённым </w:t>
      </w:r>
      <w:proofErr w:type="gramStart"/>
      <w:r w:rsidR="00445EC8">
        <w:t>шрифтом,;</w:t>
      </w:r>
      <w:proofErr w:type="gramEnd"/>
      <w:r w:rsidR="00445EC8">
        <w:t xml:space="preserve"> аудиокниги, </w:t>
      </w:r>
      <w:r w:rsidR="00A56F4F">
        <w:t>устройства для прослушивания «говорящих книг» и специальное программное обеспечение для самостоятельной работы).</w:t>
      </w:r>
    </w:p>
    <w:p w:rsidR="008A3E2F" w:rsidRDefault="00A56F4F" w:rsidP="00364C12">
      <w:pPr>
        <w:spacing w:after="0" w:line="360" w:lineRule="auto"/>
        <w:ind w:firstLine="709"/>
        <w:jc w:val="both"/>
      </w:pPr>
      <w:r>
        <w:t xml:space="preserve">В ГОСТ Р 51645-2017 «Рабочее место для инвалида по зрению. Типовое, специальное, компьютерное. Технические требования к оборудованию» приведён </w:t>
      </w:r>
      <w:r w:rsidR="00445EC8">
        <w:t>ряд требований, регламентирующих организацию рабочего места:</w:t>
      </w:r>
      <w:r w:rsidR="00A46F26">
        <w:t xml:space="preserve"> н</w:t>
      </w:r>
      <w:r w:rsidR="00445EC8">
        <w:t>астольный компьютер или ноутбук, оснащённый специальным программным обеспечением (программами чтения с экрана);</w:t>
      </w:r>
      <w:r w:rsidR="00A46F26">
        <w:t xml:space="preserve"> н</w:t>
      </w:r>
      <w:r w:rsidR="00445EC8">
        <w:t xml:space="preserve">еобходимо наличие компьютерных </w:t>
      </w:r>
      <w:proofErr w:type="spellStart"/>
      <w:r w:rsidR="00445EC8">
        <w:t>тифлотехнических</w:t>
      </w:r>
      <w:proofErr w:type="spellEnd"/>
      <w:r w:rsidR="00445EC8">
        <w:t xml:space="preserve"> средств (устройства печати шрифтом Брайля), а также специальное программное обесп</w:t>
      </w:r>
      <w:r w:rsidR="00A46F26">
        <w:t xml:space="preserve">ечение для этого вида устройств. </w:t>
      </w:r>
      <w:r w:rsidR="00445EC8">
        <w:t>Но и самое главное – периферийная техника для работы в интернет-среде</w:t>
      </w:r>
      <w:r>
        <w:t xml:space="preserve"> </w:t>
      </w:r>
      <w:r w:rsidRPr="00A56F4F">
        <w:t>[</w:t>
      </w:r>
      <w:r>
        <w:t>1</w:t>
      </w:r>
      <w:r w:rsidRPr="00A56F4F">
        <w:t>]</w:t>
      </w:r>
      <w:r w:rsidR="00445EC8">
        <w:t>.</w:t>
      </w:r>
    </w:p>
    <w:p w:rsidR="00122E81" w:rsidRDefault="00445EC8" w:rsidP="00364C12">
      <w:pPr>
        <w:spacing w:after="0" w:line="360" w:lineRule="auto"/>
        <w:ind w:firstLine="709"/>
        <w:jc w:val="both"/>
      </w:pPr>
      <w:r>
        <w:t>Отсюда следует, что не одна библиотека не в праве отказать пользователям</w:t>
      </w:r>
      <w:r w:rsidR="00A46F26">
        <w:t xml:space="preserve"> с нарушением зрения</w:t>
      </w:r>
      <w:bookmarkStart w:id="0" w:name="_GoBack"/>
      <w:bookmarkEnd w:id="0"/>
      <w:r>
        <w:t>. В силу физических недостатков или возраста, граждане могут получать документы в общедоступных библиотеках через формы вне стационарного или заочного обслуживания.</w:t>
      </w:r>
    </w:p>
    <w:p w:rsidR="004A0963" w:rsidRDefault="00A56F4F" w:rsidP="00364C12">
      <w:pPr>
        <w:spacing w:after="0" w:line="360" w:lineRule="auto"/>
        <w:ind w:firstLine="709"/>
        <w:jc w:val="both"/>
      </w:pPr>
      <w:r>
        <w:t>И только п</w:t>
      </w:r>
      <w:r w:rsidR="004A0963">
        <w:t>ри наличии всех условий специальная или общедоступная библиотека будет готова к полноценному обслуживанию пользователей.</w:t>
      </w:r>
    </w:p>
    <w:p w:rsidR="00285A37" w:rsidRDefault="00285A37" w:rsidP="00364C12">
      <w:pPr>
        <w:spacing w:after="0" w:line="360" w:lineRule="auto"/>
        <w:ind w:firstLine="709"/>
        <w:jc w:val="both"/>
      </w:pPr>
      <w:r>
        <w:t>Таким образом, вне зависимости от возможностей, статуса библиотеки, от других различных факторов, есть нормативно-правовая база, которую должны выполнять все общедоступные библиотеки. Им необходимо продумывать и координировать деятельность, выстраивать организационные связи, реализовывать проекты, опираясь на законодательство.</w:t>
      </w:r>
    </w:p>
    <w:p w:rsidR="00694F48" w:rsidRDefault="00694F48" w:rsidP="00364C12">
      <w:pPr>
        <w:spacing w:after="0" w:line="360" w:lineRule="auto"/>
        <w:jc w:val="both"/>
      </w:pPr>
    </w:p>
    <w:p w:rsidR="003618B3" w:rsidRDefault="00694F48" w:rsidP="00364C12">
      <w:pPr>
        <w:spacing w:after="0" w:line="360" w:lineRule="auto"/>
        <w:jc w:val="center"/>
      </w:pPr>
      <w:r>
        <w:t>Библиографический список</w:t>
      </w:r>
    </w:p>
    <w:p w:rsidR="00EB037C" w:rsidRDefault="00EB037C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>ГОСТ Р 51645-2017 Рабочее место для инвалида по зрению</w:t>
      </w:r>
      <w:r w:rsidR="00962756">
        <w:t xml:space="preserve"> типовое специальное</w:t>
      </w:r>
      <w:r>
        <w:t xml:space="preserve"> компьютерное. Технические требования к оборудованию и производственной среде</w:t>
      </w:r>
      <w:r w:rsidR="00962756">
        <w:t xml:space="preserve">. </w:t>
      </w:r>
      <w:proofErr w:type="spellStart"/>
      <w:r w:rsidR="00962756">
        <w:t>Введ</w:t>
      </w:r>
      <w:proofErr w:type="spellEnd"/>
      <w:r w:rsidR="00962756">
        <w:t>.: 2019-01-01</w:t>
      </w:r>
      <w:r>
        <w:t xml:space="preserve"> </w:t>
      </w:r>
      <w:r w:rsidR="00094E08">
        <w:t xml:space="preserve">- </w:t>
      </w:r>
      <w:r w:rsidR="00962756">
        <w:rPr>
          <w:lang w:val="en-US"/>
        </w:rPr>
        <w:t>URLL</w:t>
      </w:r>
      <w:r w:rsidR="00962756" w:rsidRPr="00094E08">
        <w:t xml:space="preserve">: </w:t>
      </w:r>
      <w:hyperlink r:id="rId6" w:history="1">
        <w:r w:rsidR="00962756" w:rsidRPr="007C66DD">
          <w:rPr>
            <w:rStyle w:val="a4"/>
          </w:rPr>
          <w:t>https://docs.cntd.ru/document/1200157937</w:t>
        </w:r>
      </w:hyperlink>
      <w:r w:rsidR="00962756" w:rsidRPr="00094E08">
        <w:t xml:space="preserve"> </w:t>
      </w:r>
      <w:r w:rsidR="004D4690">
        <w:t>(дата обращения: 28.04</w:t>
      </w:r>
      <w:r w:rsidR="00962756">
        <w:t>.2022).</w:t>
      </w:r>
      <w:r w:rsidR="00094E08">
        <w:t xml:space="preserve"> </w:t>
      </w:r>
      <w:proofErr w:type="gramStart"/>
      <w:r w:rsidR="00094E08">
        <w:t>Текст :</w:t>
      </w:r>
      <w:proofErr w:type="gramEnd"/>
      <w:r w:rsidR="00094E08">
        <w:t xml:space="preserve"> электронный.</w:t>
      </w:r>
    </w:p>
    <w:p w:rsidR="00025494" w:rsidRPr="00B4033D" w:rsidRDefault="00025494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Style w:val="a4"/>
          <w:color w:val="auto"/>
          <w:u w:val="none"/>
        </w:rPr>
      </w:pPr>
      <w:r w:rsidRPr="00025494">
        <w:t>ГОСТ Р 52875-2007 Указатели тактильные наземные для инвалидов по зрению. Технические требования</w:t>
      </w:r>
      <w:r>
        <w:t xml:space="preserve"> </w:t>
      </w:r>
      <w:proofErr w:type="spellStart"/>
      <w:r w:rsidR="00962756">
        <w:t>Введ</w:t>
      </w:r>
      <w:proofErr w:type="spellEnd"/>
      <w:r w:rsidR="00962756">
        <w:t xml:space="preserve">.: 2009-01-01. </w:t>
      </w:r>
      <w:r w:rsidR="00094E08">
        <w:t xml:space="preserve">- </w:t>
      </w:r>
      <w:r w:rsidR="00962756">
        <w:rPr>
          <w:lang w:val="en-US"/>
        </w:rPr>
        <w:t>URL</w:t>
      </w:r>
      <w:r w:rsidR="00962756" w:rsidRPr="00962756">
        <w:t xml:space="preserve">: </w:t>
      </w:r>
      <w:hyperlink r:id="rId7" w:history="1">
        <w:r w:rsidR="00356641" w:rsidRPr="00C73BB0">
          <w:rPr>
            <w:rStyle w:val="a4"/>
          </w:rPr>
          <w:t>https://docs.cntd.ru/document/1200061329</w:t>
        </w:r>
      </w:hyperlink>
      <w:r w:rsidR="00962756">
        <w:rPr>
          <w:rStyle w:val="a4"/>
        </w:rPr>
        <w:t xml:space="preserve"> (дата обращения:</w:t>
      </w:r>
      <w:r w:rsidR="00B4033D">
        <w:rPr>
          <w:rStyle w:val="a4"/>
        </w:rPr>
        <w:t xml:space="preserve"> </w:t>
      </w:r>
      <w:r w:rsidR="004D4690">
        <w:rPr>
          <w:rStyle w:val="a4"/>
        </w:rPr>
        <w:t>28.04</w:t>
      </w:r>
      <w:r w:rsidR="00962756">
        <w:rPr>
          <w:rStyle w:val="a4"/>
        </w:rPr>
        <w:t>.2022).</w:t>
      </w:r>
    </w:p>
    <w:p w:rsidR="00B4033D" w:rsidRDefault="00B4033D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>Государственная программа Российской Федерации «Доступная среда»</w:t>
      </w:r>
      <w:r w:rsidR="00046833">
        <w:t>:</w:t>
      </w:r>
      <w:r>
        <w:t xml:space="preserve"> </w:t>
      </w:r>
      <w:r w:rsidR="00046833">
        <w:t xml:space="preserve">последняя редакция. Принята 01.12.2015. – </w:t>
      </w:r>
      <w:r w:rsidR="00046833">
        <w:rPr>
          <w:lang w:val="en-US"/>
        </w:rPr>
        <w:t>URL</w:t>
      </w:r>
      <w:r w:rsidR="00046833" w:rsidRPr="00046833">
        <w:t xml:space="preserve">: </w:t>
      </w:r>
      <w:hyperlink r:id="rId8" w:history="1">
        <w:r w:rsidR="00046833" w:rsidRPr="00B86475">
          <w:rPr>
            <w:rStyle w:val="a4"/>
            <w:lang w:val="en-US"/>
          </w:rPr>
          <w:t>https</w:t>
        </w:r>
        <w:r w:rsidR="00046833" w:rsidRPr="00046833">
          <w:rPr>
            <w:rStyle w:val="a4"/>
          </w:rPr>
          <w:t>://</w:t>
        </w:r>
        <w:proofErr w:type="spellStart"/>
        <w:r w:rsidR="00046833" w:rsidRPr="00B86475">
          <w:rPr>
            <w:rStyle w:val="a4"/>
            <w:lang w:val="en-US"/>
          </w:rPr>
          <w:t>mintrud</w:t>
        </w:r>
        <w:proofErr w:type="spellEnd"/>
        <w:r w:rsidR="00046833" w:rsidRPr="00046833">
          <w:rPr>
            <w:rStyle w:val="a4"/>
          </w:rPr>
          <w:t>.</w:t>
        </w:r>
        <w:proofErr w:type="spellStart"/>
        <w:r w:rsidR="00046833" w:rsidRPr="00B86475">
          <w:rPr>
            <w:rStyle w:val="a4"/>
            <w:lang w:val="en-US"/>
          </w:rPr>
          <w:t>gov</w:t>
        </w:r>
        <w:proofErr w:type="spellEnd"/>
        <w:r w:rsidR="00046833" w:rsidRPr="00046833">
          <w:rPr>
            <w:rStyle w:val="a4"/>
          </w:rPr>
          <w:t>.</w:t>
        </w:r>
        <w:proofErr w:type="spellStart"/>
        <w:r w:rsidR="00046833" w:rsidRPr="00B86475">
          <w:rPr>
            <w:rStyle w:val="a4"/>
            <w:lang w:val="en-US"/>
          </w:rPr>
          <w:t>ru</w:t>
        </w:r>
        <w:proofErr w:type="spellEnd"/>
        <w:r w:rsidR="00046833" w:rsidRPr="00046833">
          <w:rPr>
            <w:rStyle w:val="a4"/>
          </w:rPr>
          <w:t>/</w:t>
        </w:r>
        <w:r w:rsidR="00046833" w:rsidRPr="00B86475">
          <w:rPr>
            <w:rStyle w:val="a4"/>
            <w:lang w:val="en-US"/>
          </w:rPr>
          <w:t>ministry</w:t>
        </w:r>
        <w:r w:rsidR="00046833" w:rsidRPr="00046833">
          <w:rPr>
            <w:rStyle w:val="a4"/>
          </w:rPr>
          <w:t>/</w:t>
        </w:r>
        <w:proofErr w:type="spellStart"/>
        <w:r w:rsidR="00046833" w:rsidRPr="00B86475">
          <w:rPr>
            <w:rStyle w:val="a4"/>
            <w:lang w:val="en-US"/>
          </w:rPr>
          <w:t>programms</w:t>
        </w:r>
        <w:proofErr w:type="spellEnd"/>
        <w:r w:rsidR="00046833" w:rsidRPr="00046833">
          <w:rPr>
            <w:rStyle w:val="a4"/>
          </w:rPr>
          <w:t>/3/0</w:t>
        </w:r>
      </w:hyperlink>
      <w:r w:rsidR="00046833" w:rsidRPr="00046833">
        <w:t xml:space="preserve"> </w:t>
      </w:r>
      <w:r w:rsidR="00046833">
        <w:t>(дата обращения: 28.04.2022). Текст: электронный.</w:t>
      </w:r>
    </w:p>
    <w:p w:rsidR="00356641" w:rsidRDefault="00356641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>Конвенция о правах инвалидов</w:t>
      </w:r>
      <w:r w:rsidR="00962756">
        <w:t xml:space="preserve">. Принята резолюцией 61/106 Генеральной </w:t>
      </w:r>
      <w:r w:rsidR="00BA72B3">
        <w:t>Ассамблеей от 13 декабря 2006</w:t>
      </w:r>
      <w:r>
        <w:t xml:space="preserve"> </w:t>
      </w:r>
      <w:r w:rsidR="00094E08">
        <w:t xml:space="preserve">- </w:t>
      </w:r>
      <w:r w:rsidR="00BA72B3">
        <w:rPr>
          <w:lang w:val="en-US"/>
        </w:rPr>
        <w:t>URL</w:t>
      </w:r>
      <w:r w:rsidR="00BA72B3" w:rsidRPr="00BA72B3">
        <w:t xml:space="preserve">: </w:t>
      </w:r>
      <w:hyperlink r:id="rId9" w:history="1">
        <w:r w:rsidR="00922462" w:rsidRPr="00C73BB0">
          <w:rPr>
            <w:rStyle w:val="a4"/>
          </w:rPr>
          <w:t>https://www.un.org/ru/documents/decl_conv/conventions/disability.shtml</w:t>
        </w:r>
      </w:hyperlink>
      <w:r w:rsidR="004D4690">
        <w:rPr>
          <w:rStyle w:val="a4"/>
        </w:rPr>
        <w:t xml:space="preserve"> (дата обращения: 28.04</w:t>
      </w:r>
      <w:r w:rsidR="00BA72B3">
        <w:rPr>
          <w:rStyle w:val="a4"/>
        </w:rPr>
        <w:t>.2022).</w:t>
      </w:r>
      <w:r w:rsidR="00094E08">
        <w:rPr>
          <w:rStyle w:val="a4"/>
        </w:rPr>
        <w:t xml:space="preserve"> </w:t>
      </w:r>
      <w:proofErr w:type="gramStart"/>
      <w:r w:rsidR="00094E08">
        <w:rPr>
          <w:rStyle w:val="a4"/>
        </w:rPr>
        <w:t>Текст :</w:t>
      </w:r>
      <w:proofErr w:type="gramEnd"/>
      <w:r w:rsidR="00094E08">
        <w:rPr>
          <w:rStyle w:val="a4"/>
        </w:rPr>
        <w:t xml:space="preserve"> электронный.</w:t>
      </w:r>
    </w:p>
    <w:p w:rsidR="00B4033D" w:rsidRDefault="00960F97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>Конституция Российской Федерации</w:t>
      </w:r>
      <w:r w:rsidR="00BA72B3">
        <w:t xml:space="preserve">. Принята 12 декабря 1993 (последняя редакция). </w:t>
      </w:r>
      <w:r w:rsidR="00094E08">
        <w:t xml:space="preserve">- </w:t>
      </w:r>
      <w:proofErr w:type="gramStart"/>
      <w:r w:rsidR="00BA72B3">
        <w:rPr>
          <w:lang w:val="en-US"/>
        </w:rPr>
        <w:t>URL</w:t>
      </w:r>
      <w:r w:rsidR="00BA72B3" w:rsidRPr="00BA72B3">
        <w:t xml:space="preserve">: </w:t>
      </w:r>
      <w:r>
        <w:t xml:space="preserve"> </w:t>
      </w:r>
      <w:hyperlink r:id="rId10" w:history="1">
        <w:r w:rsidR="00BA72B3" w:rsidRPr="007C66DD">
          <w:rPr>
            <w:rStyle w:val="a4"/>
          </w:rPr>
          <w:t>http://www.consultant.ru/document/cons_doc_LAW_28399/</w:t>
        </w:r>
        <w:proofErr w:type="gramEnd"/>
      </w:hyperlink>
      <w:r w:rsidR="004D4690">
        <w:t xml:space="preserve"> (дата обращения:28.04</w:t>
      </w:r>
      <w:r w:rsidR="00BA72B3">
        <w:t xml:space="preserve">.2022). </w:t>
      </w:r>
      <w:proofErr w:type="gramStart"/>
      <w:r w:rsidR="00094E08">
        <w:t>Текст :</w:t>
      </w:r>
      <w:proofErr w:type="gramEnd"/>
      <w:r w:rsidR="00094E08">
        <w:t xml:space="preserve"> электронный.</w:t>
      </w:r>
    </w:p>
    <w:p w:rsidR="002C6624" w:rsidRPr="00ED724E" w:rsidRDefault="002C6624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 xml:space="preserve">Модельный стандарт деятельности публичной библиотеки / Российская библиотечная ассоциация. - </w:t>
      </w:r>
      <w:r w:rsidRPr="002C6624">
        <w:rPr>
          <w:lang w:val="en-US"/>
        </w:rPr>
        <w:t>URL</w:t>
      </w:r>
      <w:r w:rsidRPr="00ED724E">
        <w:t xml:space="preserve">: </w:t>
      </w:r>
      <w:hyperlink r:id="rId11" w:history="1">
        <w:r w:rsidRPr="002C6624">
          <w:rPr>
            <w:rStyle w:val="a4"/>
            <w:lang w:val="en-US"/>
          </w:rPr>
          <w:t>http</w:t>
        </w:r>
        <w:r w:rsidRPr="00ED724E">
          <w:rPr>
            <w:rStyle w:val="a4"/>
          </w:rPr>
          <w:t>://</w:t>
        </w:r>
        <w:r w:rsidRPr="002C6624">
          <w:rPr>
            <w:rStyle w:val="a4"/>
            <w:lang w:val="en-US"/>
          </w:rPr>
          <w:t>www</w:t>
        </w:r>
        <w:r w:rsidRPr="00ED724E">
          <w:rPr>
            <w:rStyle w:val="a4"/>
          </w:rPr>
          <w:t>.</w:t>
        </w:r>
        <w:proofErr w:type="spellStart"/>
        <w:r w:rsidRPr="002C6624">
          <w:rPr>
            <w:rStyle w:val="a4"/>
            <w:lang w:val="en-US"/>
          </w:rPr>
          <w:t>rba</w:t>
        </w:r>
        <w:proofErr w:type="spellEnd"/>
        <w:r w:rsidRPr="00ED724E">
          <w:rPr>
            <w:rStyle w:val="a4"/>
          </w:rPr>
          <w:t>.</w:t>
        </w:r>
        <w:proofErr w:type="spellStart"/>
        <w:r w:rsidRPr="002C6624">
          <w:rPr>
            <w:rStyle w:val="a4"/>
            <w:lang w:val="en-US"/>
          </w:rPr>
          <w:t>ru</w:t>
        </w:r>
        <w:proofErr w:type="spellEnd"/>
        <w:r w:rsidRPr="00ED724E">
          <w:rPr>
            <w:rStyle w:val="a4"/>
          </w:rPr>
          <w:t>/</w:t>
        </w:r>
        <w:r w:rsidRPr="002C6624">
          <w:rPr>
            <w:rStyle w:val="a4"/>
            <w:lang w:val="en-US"/>
          </w:rPr>
          <w:t>content</w:t>
        </w:r>
        <w:r w:rsidRPr="00ED724E">
          <w:rPr>
            <w:rStyle w:val="a4"/>
          </w:rPr>
          <w:t>/</w:t>
        </w:r>
        <w:r w:rsidRPr="002C6624">
          <w:rPr>
            <w:rStyle w:val="a4"/>
            <w:lang w:val="en-US"/>
          </w:rPr>
          <w:t>about</w:t>
        </w:r>
        <w:r w:rsidRPr="00ED724E">
          <w:rPr>
            <w:rStyle w:val="a4"/>
          </w:rPr>
          <w:t>/</w:t>
        </w:r>
        <w:r w:rsidRPr="002C6624">
          <w:rPr>
            <w:rStyle w:val="a4"/>
            <w:lang w:val="en-US"/>
          </w:rPr>
          <w:t>doc</w:t>
        </w:r>
        <w:r w:rsidRPr="00ED724E">
          <w:rPr>
            <w:rStyle w:val="a4"/>
          </w:rPr>
          <w:t>/</w:t>
        </w:r>
        <w:r w:rsidRPr="002C6624">
          <w:rPr>
            <w:rStyle w:val="a4"/>
            <w:lang w:val="en-US"/>
          </w:rPr>
          <w:t>mod</w:t>
        </w:r>
        <w:r w:rsidRPr="00ED724E">
          <w:rPr>
            <w:rStyle w:val="a4"/>
          </w:rPr>
          <w:t>_</w:t>
        </w:r>
        <w:proofErr w:type="spellStart"/>
        <w:r w:rsidRPr="002C6624">
          <w:rPr>
            <w:rStyle w:val="a4"/>
            <w:lang w:val="en-US"/>
          </w:rPr>
          <w:t>publ</w:t>
        </w:r>
        <w:proofErr w:type="spellEnd"/>
        <w:r w:rsidRPr="00ED724E">
          <w:rPr>
            <w:rStyle w:val="a4"/>
          </w:rPr>
          <w:t>.</w:t>
        </w:r>
        <w:proofErr w:type="spellStart"/>
        <w:r w:rsidRPr="002C6624">
          <w:rPr>
            <w:rStyle w:val="a4"/>
            <w:lang w:val="en-US"/>
          </w:rPr>
          <w:t>php</w:t>
        </w:r>
        <w:proofErr w:type="spellEnd"/>
      </w:hyperlink>
      <w:r w:rsidRPr="00ED724E">
        <w:t xml:space="preserve"> (</w:t>
      </w:r>
      <w:r w:rsidR="004D4690">
        <w:t>дата обращения: 28.04</w:t>
      </w:r>
      <w:r>
        <w:t xml:space="preserve">.2022). </w:t>
      </w:r>
      <w:proofErr w:type="gramStart"/>
      <w:r>
        <w:t>Текст :</w:t>
      </w:r>
      <w:proofErr w:type="gramEnd"/>
      <w:r>
        <w:t xml:space="preserve"> электронный.</w:t>
      </w:r>
    </w:p>
    <w:p w:rsidR="002C6624" w:rsidRDefault="002C6624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 xml:space="preserve">Модельный стандарт деятельности специальной библиотеки для слепых субъекта Российской Федерации / Российская библиотечная ассоциация. - </w:t>
      </w:r>
      <w:r>
        <w:rPr>
          <w:lang w:val="en-US"/>
        </w:rPr>
        <w:t>URL</w:t>
      </w:r>
      <w:r w:rsidRPr="00ED724E">
        <w:t xml:space="preserve">: </w:t>
      </w:r>
      <w:hyperlink r:id="rId12" w:history="1">
        <w:r w:rsidRPr="007C66DD">
          <w:rPr>
            <w:rStyle w:val="a4"/>
          </w:rPr>
          <w:t>http://www.rba.ru/content/about/doc/mod_spec.pdf</w:t>
        </w:r>
      </w:hyperlink>
      <w:r>
        <w:t xml:space="preserve"> (</w:t>
      </w:r>
      <w:r w:rsidR="004D4690">
        <w:t>дата обращения: 28.04</w:t>
      </w:r>
      <w:r>
        <w:t xml:space="preserve">.2022). </w:t>
      </w:r>
      <w:proofErr w:type="gramStart"/>
      <w:r>
        <w:t>Текст :</w:t>
      </w:r>
      <w:proofErr w:type="gramEnd"/>
      <w:r>
        <w:t xml:space="preserve"> электронный.</w:t>
      </w:r>
    </w:p>
    <w:p w:rsidR="00CB6C56" w:rsidRPr="00CB6C56" w:rsidRDefault="00CB6C56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 xml:space="preserve">Положение инвалидов: уровень </w:t>
      </w:r>
      <w:proofErr w:type="spellStart"/>
      <w:r>
        <w:t>инвалидизации</w:t>
      </w:r>
      <w:proofErr w:type="spellEnd"/>
      <w:r>
        <w:t xml:space="preserve"> в Российской Федерации. – </w:t>
      </w:r>
      <w:r>
        <w:rPr>
          <w:lang w:val="en-US"/>
        </w:rPr>
        <w:t>URL</w:t>
      </w:r>
      <w:r w:rsidRPr="00CB6C56">
        <w:t xml:space="preserve">: </w:t>
      </w:r>
      <w:hyperlink r:id="rId13" w:history="1">
        <w:r w:rsidRPr="00820B99">
          <w:rPr>
            <w:rStyle w:val="a4"/>
          </w:rPr>
          <w:t>https://rosstat.gov.ru/folder/13964</w:t>
        </w:r>
      </w:hyperlink>
      <w:r w:rsidRPr="00CB6C56">
        <w:t xml:space="preserve"> </w:t>
      </w:r>
      <w:r>
        <w:t xml:space="preserve">(дата обращения: 28.04.2022). </w:t>
      </w:r>
      <w:proofErr w:type="gramStart"/>
      <w:r>
        <w:t>Текст :</w:t>
      </w:r>
      <w:proofErr w:type="gramEnd"/>
      <w:r>
        <w:t xml:space="preserve"> электронный.</w:t>
      </w:r>
    </w:p>
    <w:p w:rsidR="00AD0B46" w:rsidRDefault="00AD0B46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>Федеральный закон от 29 декабря 1994 г. № 78-ФЗ «О библиотечном деле»</w:t>
      </w:r>
      <w:r w:rsidR="004D4690">
        <w:t xml:space="preserve"> (с изменениями и дополнениями) / Система Гарант. –</w:t>
      </w:r>
      <w:r w:rsidR="004D4690" w:rsidRPr="00CB6C56">
        <w:rPr>
          <w:lang w:val="en-US"/>
        </w:rPr>
        <w:t>URL</w:t>
      </w:r>
      <w:r w:rsidR="004D4690" w:rsidRPr="004D4690">
        <w:t xml:space="preserve">: </w:t>
      </w:r>
      <w:r w:rsidR="004D4690" w:rsidRPr="004D4690">
        <w:lastRenderedPageBreak/>
        <w:t>https://base.garant.ru/103585/</w:t>
      </w:r>
      <w:r w:rsidR="004D4690">
        <w:t xml:space="preserve"> (дата обращения: 28.04.2022). </w:t>
      </w:r>
      <w:proofErr w:type="gramStart"/>
      <w:r w:rsidR="004D4690">
        <w:t>Текст :</w:t>
      </w:r>
      <w:proofErr w:type="gramEnd"/>
      <w:r w:rsidR="004D4690">
        <w:t xml:space="preserve"> электронный.</w:t>
      </w:r>
    </w:p>
    <w:p w:rsidR="00922462" w:rsidRDefault="00BF46C7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 xml:space="preserve">Федеральный закон </w:t>
      </w:r>
      <w:r w:rsidR="00ED724E">
        <w:t xml:space="preserve">от </w:t>
      </w:r>
      <w:r w:rsidR="00456115">
        <w:t xml:space="preserve">29 декабря 2012 № 273-ФЗ </w:t>
      </w:r>
      <w:r w:rsidR="00E53D5E">
        <w:t>(</w:t>
      </w:r>
      <w:r w:rsidR="00ED724E">
        <w:t xml:space="preserve">с изменениями на 30 декабря 2021 </w:t>
      </w:r>
      <w:r w:rsidR="00456115">
        <w:t>г</w:t>
      </w:r>
      <w:r w:rsidR="00094E08">
        <w:t>.</w:t>
      </w:r>
      <w:r w:rsidR="00E53D5E">
        <w:t>)</w:t>
      </w:r>
      <w:r w:rsidR="00456115">
        <w:t xml:space="preserve">. № </w:t>
      </w:r>
      <w:r w:rsidR="00ED724E">
        <w:t>(последняя редакция)</w:t>
      </w:r>
      <w:r w:rsidR="00456115">
        <w:t xml:space="preserve"> «об образовании в Российской Федерации»</w:t>
      </w:r>
      <w:r w:rsidR="00456115" w:rsidRPr="00BF46C7">
        <w:t xml:space="preserve"> </w:t>
      </w:r>
      <w:r w:rsidR="00456115">
        <w:t xml:space="preserve">/ </w:t>
      </w:r>
      <w:r w:rsidR="00094E08">
        <w:t xml:space="preserve">система </w:t>
      </w:r>
      <w:r w:rsidR="00456115">
        <w:t xml:space="preserve">Консультант Плюс. </w:t>
      </w:r>
      <w:r w:rsidR="00094E08">
        <w:t xml:space="preserve">- </w:t>
      </w:r>
      <w:r w:rsidR="00456115" w:rsidRPr="002C6624">
        <w:rPr>
          <w:lang w:val="en-US"/>
        </w:rPr>
        <w:t>URL</w:t>
      </w:r>
      <w:r w:rsidR="00456115" w:rsidRPr="00456115">
        <w:t xml:space="preserve">: </w:t>
      </w:r>
      <w:hyperlink r:id="rId14" w:history="1">
        <w:r w:rsidR="00456115" w:rsidRPr="007C66DD">
          <w:rPr>
            <w:rStyle w:val="a4"/>
          </w:rPr>
          <w:t>http://www.consultant.ru/document/cons_doc_LAW_140174/27f9ddea0cccf9a6b90bb2cb8b545d436f18157b/</w:t>
        </w:r>
      </w:hyperlink>
      <w:r w:rsidR="004D4690">
        <w:t xml:space="preserve"> (дата обращения: 28.04</w:t>
      </w:r>
      <w:r w:rsidR="00456115">
        <w:t>.2022).</w:t>
      </w:r>
      <w:r w:rsidR="00094E08">
        <w:t xml:space="preserve"> </w:t>
      </w:r>
      <w:proofErr w:type="gramStart"/>
      <w:r w:rsidR="00094E08">
        <w:t>Текст :</w:t>
      </w:r>
      <w:proofErr w:type="gramEnd"/>
      <w:r w:rsidR="00094E08">
        <w:t xml:space="preserve"> электронный.</w:t>
      </w:r>
    </w:p>
    <w:p w:rsidR="00694F48" w:rsidRDefault="00694F48" w:rsidP="00364C1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</w:pPr>
      <w:r>
        <w:t xml:space="preserve">Федеральный закон </w:t>
      </w:r>
      <w:r w:rsidR="00E53D5E">
        <w:t>от 24 ноября 1995 г. № 181-ФЗ «</w:t>
      </w:r>
      <w:r>
        <w:t>о социальной защите инвалидов</w:t>
      </w:r>
      <w:r w:rsidR="00E53D5E">
        <w:t xml:space="preserve"> в Российской Федерации» (с изменениями и дополнениями)</w:t>
      </w:r>
      <w:r w:rsidR="00094E08">
        <w:t xml:space="preserve"> / система Консультант Плюс</w:t>
      </w:r>
      <w:r w:rsidR="00E53D5E">
        <w:t xml:space="preserve">. </w:t>
      </w:r>
      <w:r w:rsidR="00094E08">
        <w:t xml:space="preserve">- </w:t>
      </w:r>
      <w:r w:rsidR="00E53D5E">
        <w:rPr>
          <w:lang w:val="en-US"/>
        </w:rPr>
        <w:t>URL</w:t>
      </w:r>
      <w:r>
        <w:t xml:space="preserve">: </w:t>
      </w:r>
      <w:hyperlink r:id="rId15" w:history="1">
        <w:r w:rsidR="00922462" w:rsidRPr="00C73BB0">
          <w:rPr>
            <w:rStyle w:val="a4"/>
          </w:rPr>
          <w:t>http://www.consultant.ru/document/cons_doc_LAW_8559/</w:t>
        </w:r>
      </w:hyperlink>
      <w:r w:rsidR="004D4690">
        <w:rPr>
          <w:rStyle w:val="a4"/>
        </w:rPr>
        <w:t xml:space="preserve"> (дата обращения: 28.04</w:t>
      </w:r>
      <w:r w:rsidR="00E53D5E">
        <w:rPr>
          <w:rStyle w:val="a4"/>
        </w:rPr>
        <w:t>.2022).</w:t>
      </w:r>
      <w:r w:rsidR="00094E08">
        <w:rPr>
          <w:rStyle w:val="a4"/>
        </w:rPr>
        <w:t xml:space="preserve"> </w:t>
      </w:r>
      <w:proofErr w:type="gramStart"/>
      <w:r w:rsidR="00094E08">
        <w:rPr>
          <w:rStyle w:val="a4"/>
        </w:rPr>
        <w:t>Текст :</w:t>
      </w:r>
      <w:proofErr w:type="gramEnd"/>
      <w:r w:rsidR="00094E08">
        <w:rPr>
          <w:rStyle w:val="a4"/>
        </w:rPr>
        <w:t xml:space="preserve"> электронный.</w:t>
      </w:r>
    </w:p>
    <w:sectPr w:rsidR="00694F48" w:rsidSect="0076753F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234F"/>
    <w:multiLevelType w:val="hybridMultilevel"/>
    <w:tmpl w:val="49EA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0D95"/>
    <w:multiLevelType w:val="hybridMultilevel"/>
    <w:tmpl w:val="BAA2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243"/>
    <w:multiLevelType w:val="hybridMultilevel"/>
    <w:tmpl w:val="E6AA84F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4357B3"/>
    <w:multiLevelType w:val="hybridMultilevel"/>
    <w:tmpl w:val="E8C6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063D5"/>
    <w:multiLevelType w:val="hybridMultilevel"/>
    <w:tmpl w:val="75DC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C515C"/>
    <w:multiLevelType w:val="hybridMultilevel"/>
    <w:tmpl w:val="62CA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74"/>
    <w:rsid w:val="00005173"/>
    <w:rsid w:val="0000541E"/>
    <w:rsid w:val="00025494"/>
    <w:rsid w:val="00046833"/>
    <w:rsid w:val="00094E08"/>
    <w:rsid w:val="000B17EB"/>
    <w:rsid w:val="000D4AC6"/>
    <w:rsid w:val="000E3578"/>
    <w:rsid w:val="001207B3"/>
    <w:rsid w:val="00122E81"/>
    <w:rsid w:val="00150BB4"/>
    <w:rsid w:val="00167A24"/>
    <w:rsid w:val="001E1C4F"/>
    <w:rsid w:val="00233B86"/>
    <w:rsid w:val="002824C0"/>
    <w:rsid w:val="00285A37"/>
    <w:rsid w:val="002C6624"/>
    <w:rsid w:val="002F3BF6"/>
    <w:rsid w:val="00325549"/>
    <w:rsid w:val="00331D75"/>
    <w:rsid w:val="00356641"/>
    <w:rsid w:val="003618B3"/>
    <w:rsid w:val="00364C12"/>
    <w:rsid w:val="00397F06"/>
    <w:rsid w:val="003A7768"/>
    <w:rsid w:val="00445EC8"/>
    <w:rsid w:val="00456115"/>
    <w:rsid w:val="00474FAD"/>
    <w:rsid w:val="004A0963"/>
    <w:rsid w:val="004C4EB3"/>
    <w:rsid w:val="004D4690"/>
    <w:rsid w:val="005225BB"/>
    <w:rsid w:val="005313F2"/>
    <w:rsid w:val="00532F76"/>
    <w:rsid w:val="00575316"/>
    <w:rsid w:val="005B1B53"/>
    <w:rsid w:val="00655C80"/>
    <w:rsid w:val="00694F48"/>
    <w:rsid w:val="00753A8F"/>
    <w:rsid w:val="0076753F"/>
    <w:rsid w:val="007762F0"/>
    <w:rsid w:val="007E3379"/>
    <w:rsid w:val="008A3E2F"/>
    <w:rsid w:val="00922462"/>
    <w:rsid w:val="00960F97"/>
    <w:rsid w:val="00962756"/>
    <w:rsid w:val="00970A5D"/>
    <w:rsid w:val="00991910"/>
    <w:rsid w:val="009A3F92"/>
    <w:rsid w:val="00A203F4"/>
    <w:rsid w:val="00A30503"/>
    <w:rsid w:val="00A46F26"/>
    <w:rsid w:val="00A56F4F"/>
    <w:rsid w:val="00AD0B46"/>
    <w:rsid w:val="00AD7FC5"/>
    <w:rsid w:val="00AF1EAE"/>
    <w:rsid w:val="00B00000"/>
    <w:rsid w:val="00B21A18"/>
    <w:rsid w:val="00B4033D"/>
    <w:rsid w:val="00BA2E9C"/>
    <w:rsid w:val="00BA574F"/>
    <w:rsid w:val="00BA72B3"/>
    <w:rsid w:val="00BB7AB3"/>
    <w:rsid w:val="00BF46C7"/>
    <w:rsid w:val="00C11592"/>
    <w:rsid w:val="00C25712"/>
    <w:rsid w:val="00CA4E6C"/>
    <w:rsid w:val="00CB6C56"/>
    <w:rsid w:val="00CD5B5D"/>
    <w:rsid w:val="00CD7D22"/>
    <w:rsid w:val="00D242FA"/>
    <w:rsid w:val="00D85306"/>
    <w:rsid w:val="00DA34C1"/>
    <w:rsid w:val="00DE78C6"/>
    <w:rsid w:val="00DF6374"/>
    <w:rsid w:val="00E53D5E"/>
    <w:rsid w:val="00E66DF6"/>
    <w:rsid w:val="00E73851"/>
    <w:rsid w:val="00E979B1"/>
    <w:rsid w:val="00EB037C"/>
    <w:rsid w:val="00EB36B1"/>
    <w:rsid w:val="00ED0CAD"/>
    <w:rsid w:val="00ED724E"/>
    <w:rsid w:val="00F040DC"/>
    <w:rsid w:val="00F42044"/>
    <w:rsid w:val="00F832F0"/>
    <w:rsid w:val="00F90A3B"/>
    <w:rsid w:val="00FC3D5E"/>
    <w:rsid w:val="00FE01CF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9D563-5A05-467C-86DA-60CD34F1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6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2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3/0" TargetMode="External"/><Relationship Id="rId13" Type="http://schemas.openxmlformats.org/officeDocument/2006/relationships/hyperlink" Target="https://rosstat.gov.ru/folder/1396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1200061329" TargetMode="External"/><Relationship Id="rId12" Type="http://schemas.openxmlformats.org/officeDocument/2006/relationships/hyperlink" Target="http://www.rba.ru/content/about/doc/mod_spec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1200157937" TargetMode="External"/><Relationship Id="rId11" Type="http://schemas.openxmlformats.org/officeDocument/2006/relationships/hyperlink" Target="http://www.rba.ru/content/about/doc/mod_publ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559/" TargetMode="External"/><Relationship Id="rId10" Type="http://schemas.openxmlformats.org/officeDocument/2006/relationships/hyperlink" Target="http://www.consultant.ru/document/cons_doc_LAW_283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ru/documents/decl_conv/conventions/disability.shtml" TargetMode="External"/><Relationship Id="rId14" Type="http://schemas.openxmlformats.org/officeDocument/2006/relationships/hyperlink" Target="http://www.consultant.ru/document/cons_doc_LAW_140174/27f9ddea0cccf9a6b90bb2cb8b545d436f18157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C73A-EDB8-4A6B-85A5-CCDFEC01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5843</TotalTime>
  <Pages>7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dcterms:created xsi:type="dcterms:W3CDTF">2022-03-14T17:57:00Z</dcterms:created>
  <dcterms:modified xsi:type="dcterms:W3CDTF">2022-05-22T05:53:00Z</dcterms:modified>
</cp:coreProperties>
</file>